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59D4C" w14:textId="77777777" w:rsidR="008821E3" w:rsidRDefault="00000000">
      <w:pPr>
        <w:spacing w:line="276" w:lineRule="auto"/>
        <w:jc w:val="center"/>
      </w:pPr>
      <w:r>
        <w:rPr>
          <w:b/>
          <w:bCs/>
          <w:sz w:val="24"/>
          <w:szCs w:val="24"/>
        </w:rPr>
        <w:t>EMLÉKEZTETŐ a Magyar Mérnöki Kamara Munkabiztonsági Tagozatának</w:t>
      </w:r>
    </w:p>
    <w:p w14:paraId="19F04D7F" w14:textId="77777777" w:rsidR="008821E3" w:rsidRDefault="00000000">
      <w:pPr>
        <w:spacing w:line="276" w:lineRule="auto"/>
        <w:jc w:val="center"/>
      </w:pPr>
      <w:r>
        <w:rPr>
          <w:b/>
          <w:bCs/>
          <w:sz w:val="24"/>
          <w:szCs w:val="24"/>
        </w:rPr>
        <w:t>Elnökségi üléséről</w:t>
      </w:r>
    </w:p>
    <w:p w14:paraId="32D9AF4B" w14:textId="77777777" w:rsidR="008821E3" w:rsidRDefault="008821E3">
      <w:pPr>
        <w:spacing w:line="276" w:lineRule="auto"/>
        <w:jc w:val="both"/>
      </w:pPr>
    </w:p>
    <w:p w14:paraId="6426A5E3" w14:textId="7BBE27A5" w:rsidR="008821E3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Helyszín</w:t>
      </w:r>
      <w:r>
        <w:rPr>
          <w:sz w:val="24"/>
          <w:szCs w:val="24"/>
        </w:rPr>
        <w:t>: Online</w:t>
      </w:r>
      <w:r w:rsidR="00381E99">
        <w:rPr>
          <w:sz w:val="24"/>
          <w:szCs w:val="24"/>
        </w:rPr>
        <w:t>, személyesen</w:t>
      </w:r>
    </w:p>
    <w:p w14:paraId="39B6E6E8" w14:textId="5E13A0BA" w:rsidR="008821E3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Időpont</w:t>
      </w:r>
      <w:r>
        <w:rPr>
          <w:sz w:val="24"/>
          <w:szCs w:val="24"/>
        </w:rPr>
        <w:t>: 2025.</w:t>
      </w:r>
      <w:r w:rsidR="00381E99">
        <w:rPr>
          <w:sz w:val="24"/>
          <w:szCs w:val="24"/>
        </w:rPr>
        <w:t>11.20.</w:t>
      </w:r>
    </w:p>
    <w:p w14:paraId="38C52C45" w14:textId="77777777" w:rsidR="008821E3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Jelenlévő elnökségi tagok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Bobál</w:t>
      </w:r>
      <w:proofErr w:type="spellEnd"/>
      <w:r>
        <w:rPr>
          <w:sz w:val="24"/>
          <w:szCs w:val="24"/>
        </w:rPr>
        <w:t xml:space="preserve"> Gábor, Kodolányi Gábor, Seres Szabolcs, Parádi Ervin, Dr. Zákányiné Dr. Mészáros Renáta</w:t>
      </w:r>
    </w:p>
    <w:p w14:paraId="7F4032AC" w14:textId="77777777" w:rsidR="008821E3" w:rsidRDefault="008821E3">
      <w:pPr>
        <w:spacing w:line="276" w:lineRule="auto"/>
        <w:jc w:val="both"/>
      </w:pPr>
    </w:p>
    <w:p w14:paraId="5CE4E7FE" w14:textId="77777777" w:rsidR="008821E3" w:rsidRDefault="00000000">
      <w:pPr>
        <w:spacing w:before="180" w:after="60" w:line="276" w:lineRule="auto"/>
        <w:jc w:val="both"/>
      </w:pPr>
      <w:r>
        <w:rPr>
          <w:b/>
          <w:bCs/>
          <w:sz w:val="24"/>
          <w:szCs w:val="24"/>
        </w:rPr>
        <w:t>Nagy Péter előadása alapján – a vizsgarendszerről:</w:t>
      </w:r>
    </w:p>
    <w:p w14:paraId="54A4F0AF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A vizsgarendszer tekintetében online és offline (személyes) vizsgalehetőség áll rendelkezésre.</w:t>
      </w:r>
    </w:p>
    <w:p w14:paraId="56B25B9D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A vizsgaszabályzatot Nagy Péter megküldi.</w:t>
      </w:r>
    </w:p>
    <w:p w14:paraId="13718169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jelentśkezés</w:t>
      </w:r>
      <w:proofErr w:type="spellEnd"/>
      <w:r>
        <w:rPr>
          <w:sz w:val="24"/>
          <w:szCs w:val="24"/>
        </w:rPr>
        <w:t xml:space="preserve"> digitálisan történik.</w:t>
      </w:r>
    </w:p>
    <w:p w14:paraId="047E57CA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A vizsgák gyakoriságát a tagozat határozza meg.</w:t>
      </w:r>
    </w:p>
    <w:p w14:paraId="7DFA8E29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Az általános vizsga mindenki számára ugyanabból a jogi anyagból áll (jelenleg megújul a rendszer és a tananyag); ez a rész mindenki számára kötelező 5 évente.</w:t>
      </w:r>
    </w:p>
    <w:p w14:paraId="102CBA6D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A szakmai rész a tagozat által meghatározott és az új jogosultságot kérők számára lenne kötelező. Ehhez szükséges a kérdésbank előállítása.</w:t>
      </w:r>
    </w:p>
    <w:p w14:paraId="1EF8A0EC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Területenként kb. 250 kérdés szükséges megadott formátum szerint (mintát kapunk).</w:t>
      </w:r>
    </w:p>
    <w:p w14:paraId="43422F7D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Bizonyos esetekben lehetséges mentségi kérelem beadása.</w:t>
      </w:r>
    </w:p>
    <w:p w14:paraId="5D249943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Szakvizsgáztatók kijelölése szükséges.</w:t>
      </w:r>
    </w:p>
    <w:p w14:paraId="60188AC9" w14:textId="77777777" w:rsidR="008821E3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A vizsgaanyagot 3 évente javasolt felülvizsgálni.</w:t>
      </w:r>
    </w:p>
    <w:p w14:paraId="28912CFE" w14:textId="77777777" w:rsidR="008821E3" w:rsidRDefault="008821E3">
      <w:pPr>
        <w:spacing w:line="276" w:lineRule="auto"/>
        <w:jc w:val="both"/>
      </w:pPr>
    </w:p>
    <w:p w14:paraId="6477DC4C" w14:textId="77777777" w:rsidR="008821E3" w:rsidRDefault="00000000">
      <w:pPr>
        <w:spacing w:line="276" w:lineRule="auto"/>
        <w:jc w:val="both"/>
      </w:pPr>
      <w:r>
        <w:rPr>
          <w:sz w:val="24"/>
          <w:szCs w:val="24"/>
        </w:rPr>
        <w:t>Napirendi pontok:</w:t>
      </w:r>
    </w:p>
    <w:p w14:paraId="654B2926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t>1. Mesterséges intelligencia munkacsoport – Sajti Lajos delegálása</w:t>
      </w:r>
    </w:p>
    <w:p w14:paraId="0F7672F8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 mesterséges intelligencia munkacsoportba delegáljuk Sajti Lajost, a Békés Vármegyei szakcsoport elnökét, aki vállalja, hogy az üléseket követően az elnökség felé beszámol.</w:t>
      </w:r>
    </w:p>
    <w:p w14:paraId="4E25579B" w14:textId="77777777" w:rsidR="008821E3" w:rsidRDefault="00000000">
      <w:pPr>
        <w:spacing w:before="120" w:after="60" w:line="276" w:lineRule="auto"/>
        <w:ind w:left="720"/>
        <w:jc w:val="both"/>
      </w:pPr>
      <w:r>
        <w:rPr>
          <w:b/>
          <w:bCs/>
          <w:sz w:val="24"/>
          <w:szCs w:val="24"/>
        </w:rPr>
        <w:t>20251120/1 MMK Munkabiztonsági Szakmai Tagozat határozat</w:t>
      </w:r>
    </w:p>
    <w:p w14:paraId="099EA20A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Az elnökség jelenlévő tagjai egyhangúlag támogatják Sajti Lajos delegálását az AI munkacsoportba.</w:t>
      </w:r>
    </w:p>
    <w:p w14:paraId="25BB0D1C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t>2. Mesteriskolák kreditbeszámítása jogosultsági kérelmek esetén</w:t>
      </w:r>
    </w:p>
    <w:p w14:paraId="13F2BCD9" w14:textId="77777777" w:rsidR="008821E3" w:rsidRDefault="00000000">
      <w:pPr>
        <w:spacing w:before="120" w:after="60" w:line="276" w:lineRule="auto"/>
        <w:ind w:left="720"/>
        <w:jc w:val="both"/>
      </w:pPr>
      <w:r>
        <w:rPr>
          <w:b/>
          <w:bCs/>
          <w:sz w:val="24"/>
          <w:szCs w:val="24"/>
        </w:rPr>
        <w:t>20251120/2 MMK Munkabiztonsági Szakmai Tagozat határozat</w:t>
      </w:r>
    </w:p>
    <w:p w14:paraId="624383DB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Az elnökség jelenlévő tagjai egyhangúlag támogatják, hogy az MB jogosultsági területek témáját érintő mesteriskolák tananyaga kerüljön felülvizsgálatra, és az elnökség azt követően hozzon döntést az MB jogosultsági területekbe történő beszámíthatóságról.</w:t>
      </w:r>
    </w:p>
    <w:p w14:paraId="53265D25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t>3. Nyilvántartott nem mérnökök jogosultságai mérnöki területekre</w:t>
      </w:r>
    </w:p>
    <w:p w14:paraId="01D04690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 kérdés megtárgyalásra került, döntés nem született.</w:t>
      </w:r>
    </w:p>
    <w:p w14:paraId="2E2FA7EE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lastRenderedPageBreak/>
        <w:t>4. Koordinátori feladatok – állásfoglalás kérés</w:t>
      </w:r>
    </w:p>
    <w:p w14:paraId="754A0FFB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 koordinátori feladatok kapcsán a változások értelmezése tekintetében javasoljuk állásfoglalás kérést. Az anyagot Seres Szabolcs előkészíti.</w:t>
      </w:r>
    </w:p>
    <w:p w14:paraId="3553FBB5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t>5. Specialista képzés gyakorlati időbe történő beszámítása</w:t>
      </w:r>
    </w:p>
    <w:p w14:paraId="71EC1B67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 specialista képzés gyakorlati időbe történő beszámítása kapcsán az előző elnökség idejében szóbeli megállapodás született. Javaslat: a jövőben az ilyen jellegű megállapodások helyett írásos együttműködési megállapodást kell kötni, annak érdekében, hogy a későbbi vezetés ismerje a feltételeket.</w:t>
      </w:r>
    </w:p>
    <w:p w14:paraId="09E437A8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t>6. Munkavédelmi Műszaki Irányelvek kidolgozásának lehetősége</w:t>
      </w:r>
    </w:p>
    <w:p w14:paraId="1337D777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 xml:space="preserve">A minisztérium felé felvetjük, hogy a jövőben van-e realitása annak, hogy Munkavédelmi Műszaki Irányelvek </w:t>
      </w:r>
      <w:proofErr w:type="spellStart"/>
      <w:r>
        <w:rPr>
          <w:sz w:val="24"/>
          <w:szCs w:val="24"/>
        </w:rPr>
        <w:t>szülessenek</w:t>
      </w:r>
      <w:proofErr w:type="spellEnd"/>
      <w:r>
        <w:rPr>
          <w:sz w:val="24"/>
          <w:szCs w:val="24"/>
        </w:rPr>
        <w:t xml:space="preserve"> a tűzvédelemhez hasonlóan.</w:t>
      </w:r>
    </w:p>
    <w:p w14:paraId="6051A2E1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t>7. Vizsgabizottság – területek elkülönítése, delegálások, kérdésbank</w:t>
      </w:r>
    </w:p>
    <w:p w14:paraId="36E289D9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 xml:space="preserve">A vizsgabizottság javaslata szerint 2 területet különítünk el: 1. bányászat, 2. általános. A vizsgaanyag összeállítása: 70% általános jogi rész, 30% biztonsági szabályzatok. A bányászati területre Parádi Ervint, az általános területre Krizsánné Zsuzsát és Seres </w:t>
      </w:r>
      <w:proofErr w:type="spellStart"/>
      <w:r>
        <w:rPr>
          <w:sz w:val="24"/>
          <w:szCs w:val="24"/>
        </w:rPr>
        <w:t>Szabolcsot</w:t>
      </w:r>
      <w:proofErr w:type="spellEnd"/>
      <w:r>
        <w:rPr>
          <w:sz w:val="24"/>
          <w:szCs w:val="24"/>
        </w:rPr>
        <w:t xml:space="preserve"> delegáljuk. Első körben javaslatot várunk a jogszabályokra vonatkozóan. A kérdésbankon később, SharePoint-</w:t>
      </w:r>
      <w:proofErr w:type="spellStart"/>
      <w:r>
        <w:rPr>
          <w:sz w:val="24"/>
          <w:szCs w:val="24"/>
        </w:rPr>
        <w:t>on</w:t>
      </w:r>
      <w:proofErr w:type="spellEnd"/>
      <w:r>
        <w:rPr>
          <w:sz w:val="24"/>
          <w:szCs w:val="24"/>
        </w:rPr>
        <w:t xml:space="preserve"> dolgozunk.</w:t>
      </w:r>
    </w:p>
    <w:p w14:paraId="2BCF2A31" w14:textId="77777777" w:rsidR="008821E3" w:rsidRDefault="00000000">
      <w:pPr>
        <w:spacing w:before="120" w:after="60" w:line="276" w:lineRule="auto"/>
        <w:ind w:left="720"/>
        <w:jc w:val="both"/>
      </w:pPr>
      <w:r>
        <w:rPr>
          <w:b/>
          <w:bCs/>
          <w:sz w:val="24"/>
          <w:szCs w:val="24"/>
        </w:rPr>
        <w:t>20251120/3 MMK Munkabiztonsági Szakmai Tagozat határozat</w:t>
      </w:r>
    </w:p>
    <w:p w14:paraId="459263E8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Az elnökség jelenlévő tagjai egyhangúlag támogatják Parádi Ervin, Krizsánné Zsuzsa és Seres Szabolcs delegálását a vizsgabizottságba, és megbízzák őket a kérdésbank összeállításával. A kérdésbank összeállításának ellentételezését a fennmaradó éves tagozati keretből javasolja kifizetni.</w:t>
      </w:r>
    </w:p>
    <w:p w14:paraId="1C0F8769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t>8. Minősítő bizottság ügyrendjéhez minta begyűjtése</w:t>
      </w:r>
    </w:p>
    <w:p w14:paraId="1ACA8F9A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Szükséges egy javasolt mintát beszerezni a minősítő bizottság ügyrendjére vonatkozóan.</w:t>
      </w:r>
    </w:p>
    <w:p w14:paraId="67F3D338" w14:textId="77777777" w:rsidR="008821E3" w:rsidRDefault="00000000">
      <w:pPr>
        <w:spacing w:before="160" w:line="276" w:lineRule="auto"/>
        <w:ind w:left="720"/>
        <w:jc w:val="both"/>
      </w:pPr>
      <w:r>
        <w:rPr>
          <w:b/>
          <w:bCs/>
          <w:sz w:val="24"/>
          <w:szCs w:val="24"/>
        </w:rPr>
        <w:t>9. Előadások digitális megküldése</w:t>
      </w:r>
    </w:p>
    <w:p w14:paraId="0FFB081A" w14:textId="77777777" w:rsidR="008821E3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Az elhangzott előadásokat digitálisan megküldjük az elnökség tagjainak.</w:t>
      </w:r>
    </w:p>
    <w:p w14:paraId="2C72917B" w14:textId="77777777" w:rsidR="008821E3" w:rsidRDefault="008821E3">
      <w:pPr>
        <w:spacing w:line="276" w:lineRule="auto"/>
        <w:jc w:val="both"/>
      </w:pPr>
    </w:p>
    <w:p w14:paraId="4243F2D3" w14:textId="36A41606" w:rsidR="008821E3" w:rsidRDefault="00000000">
      <w:pPr>
        <w:spacing w:line="276" w:lineRule="auto"/>
        <w:jc w:val="both"/>
      </w:pPr>
      <w:r>
        <w:rPr>
          <w:sz w:val="24"/>
          <w:szCs w:val="24"/>
        </w:rPr>
        <w:t>Budapest, 2025.</w:t>
      </w:r>
      <w:r w:rsidR="0049416C">
        <w:rPr>
          <w:sz w:val="24"/>
          <w:szCs w:val="24"/>
        </w:rPr>
        <w:t>11.20.</w:t>
      </w:r>
    </w:p>
    <w:p w14:paraId="43C76C02" w14:textId="77777777" w:rsidR="008821E3" w:rsidRDefault="008821E3">
      <w:pPr>
        <w:spacing w:line="276" w:lineRule="auto"/>
        <w:jc w:val="both"/>
      </w:pPr>
    </w:p>
    <w:p w14:paraId="54875D05" w14:textId="77777777" w:rsidR="008821E3" w:rsidRDefault="008821E3">
      <w:pPr>
        <w:spacing w:line="276" w:lineRule="auto"/>
        <w:jc w:val="both"/>
      </w:pPr>
    </w:p>
    <w:p w14:paraId="68086FEA" w14:textId="77777777" w:rsidR="008821E3" w:rsidRDefault="00000000">
      <w:pPr>
        <w:spacing w:line="276" w:lineRule="auto"/>
        <w:jc w:val="center"/>
      </w:pPr>
      <w:r>
        <w:rPr>
          <w:sz w:val="24"/>
          <w:szCs w:val="24"/>
        </w:rPr>
        <w:t xml:space="preserve">…………………………………………..  </w:t>
      </w:r>
      <w:r>
        <w:rPr>
          <w:b/>
          <w:bCs/>
          <w:sz w:val="24"/>
          <w:szCs w:val="24"/>
        </w:rPr>
        <w:t xml:space="preserve">Dr. Zákányiné Dr. Mészáros </w:t>
      </w:r>
      <w:proofErr w:type="gramStart"/>
      <w:r>
        <w:rPr>
          <w:b/>
          <w:bCs/>
          <w:sz w:val="24"/>
          <w:szCs w:val="24"/>
        </w:rPr>
        <w:t>Renáta</w:t>
      </w:r>
      <w:r>
        <w:rPr>
          <w:sz w:val="24"/>
          <w:szCs w:val="24"/>
        </w:rPr>
        <w:t xml:space="preserve">  Munkabiztonsági</w:t>
      </w:r>
      <w:proofErr w:type="gramEnd"/>
      <w:r>
        <w:rPr>
          <w:sz w:val="24"/>
          <w:szCs w:val="24"/>
        </w:rPr>
        <w:t xml:space="preserve"> Tagozat elnök</w:t>
      </w:r>
    </w:p>
    <w:sectPr w:rsidR="008821E3">
      <w:pgSz w:w="11906" w:h="16838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17C09"/>
    <w:multiLevelType w:val="hybridMultilevel"/>
    <w:tmpl w:val="96DABA70"/>
    <w:lvl w:ilvl="0" w:tplc="DBA04304">
      <w:start w:val="1"/>
      <w:numFmt w:val="bullet"/>
      <w:lvlText w:val="-"/>
      <w:lvlJc w:val="left"/>
      <w:pPr>
        <w:ind w:left="720" w:hanging="360"/>
      </w:pPr>
    </w:lvl>
    <w:lvl w:ilvl="1" w:tplc="83B062F8">
      <w:numFmt w:val="decimal"/>
      <w:lvlText w:val=""/>
      <w:lvlJc w:val="left"/>
    </w:lvl>
    <w:lvl w:ilvl="2" w:tplc="5EA683EE">
      <w:numFmt w:val="decimal"/>
      <w:lvlText w:val=""/>
      <w:lvlJc w:val="left"/>
    </w:lvl>
    <w:lvl w:ilvl="3" w:tplc="E36C551C">
      <w:numFmt w:val="decimal"/>
      <w:lvlText w:val=""/>
      <w:lvlJc w:val="left"/>
    </w:lvl>
    <w:lvl w:ilvl="4" w:tplc="870075DA">
      <w:numFmt w:val="decimal"/>
      <w:lvlText w:val=""/>
      <w:lvlJc w:val="left"/>
    </w:lvl>
    <w:lvl w:ilvl="5" w:tplc="B5B2FF28">
      <w:numFmt w:val="decimal"/>
      <w:lvlText w:val=""/>
      <w:lvlJc w:val="left"/>
    </w:lvl>
    <w:lvl w:ilvl="6" w:tplc="28B861DC">
      <w:numFmt w:val="decimal"/>
      <w:lvlText w:val=""/>
      <w:lvlJc w:val="left"/>
    </w:lvl>
    <w:lvl w:ilvl="7" w:tplc="D4AC5D20">
      <w:numFmt w:val="decimal"/>
      <w:lvlText w:val=""/>
      <w:lvlJc w:val="left"/>
    </w:lvl>
    <w:lvl w:ilvl="8" w:tplc="2C44897A">
      <w:numFmt w:val="decimal"/>
      <w:lvlText w:val=""/>
      <w:lvlJc w:val="left"/>
    </w:lvl>
  </w:abstractNum>
  <w:abstractNum w:abstractNumId="1" w15:restartNumberingAfterBreak="0">
    <w:nsid w:val="37A15FD5"/>
    <w:multiLevelType w:val="hybridMultilevel"/>
    <w:tmpl w:val="6C3EF1FA"/>
    <w:lvl w:ilvl="0" w:tplc="8A7C54FA">
      <w:start w:val="1"/>
      <w:numFmt w:val="bullet"/>
      <w:lvlText w:val="●"/>
      <w:lvlJc w:val="left"/>
      <w:pPr>
        <w:ind w:left="720" w:hanging="360"/>
      </w:pPr>
    </w:lvl>
    <w:lvl w:ilvl="1" w:tplc="95B49312">
      <w:start w:val="1"/>
      <w:numFmt w:val="bullet"/>
      <w:lvlText w:val="○"/>
      <w:lvlJc w:val="left"/>
      <w:pPr>
        <w:ind w:left="1440" w:hanging="360"/>
      </w:pPr>
    </w:lvl>
    <w:lvl w:ilvl="2" w:tplc="BB147224">
      <w:start w:val="1"/>
      <w:numFmt w:val="bullet"/>
      <w:lvlText w:val="■"/>
      <w:lvlJc w:val="left"/>
      <w:pPr>
        <w:ind w:left="2160" w:hanging="360"/>
      </w:pPr>
    </w:lvl>
    <w:lvl w:ilvl="3" w:tplc="6CCC2A74">
      <w:start w:val="1"/>
      <w:numFmt w:val="bullet"/>
      <w:lvlText w:val="●"/>
      <w:lvlJc w:val="left"/>
      <w:pPr>
        <w:ind w:left="2880" w:hanging="360"/>
      </w:pPr>
    </w:lvl>
    <w:lvl w:ilvl="4" w:tplc="2716CACA">
      <w:start w:val="1"/>
      <w:numFmt w:val="bullet"/>
      <w:lvlText w:val="○"/>
      <w:lvlJc w:val="left"/>
      <w:pPr>
        <w:ind w:left="3600" w:hanging="360"/>
      </w:pPr>
    </w:lvl>
    <w:lvl w:ilvl="5" w:tplc="24D2E8BC">
      <w:start w:val="1"/>
      <w:numFmt w:val="bullet"/>
      <w:lvlText w:val="■"/>
      <w:lvlJc w:val="left"/>
      <w:pPr>
        <w:ind w:left="4320" w:hanging="360"/>
      </w:pPr>
    </w:lvl>
    <w:lvl w:ilvl="6" w:tplc="0F0CBB8C">
      <w:start w:val="1"/>
      <w:numFmt w:val="bullet"/>
      <w:lvlText w:val="●"/>
      <w:lvlJc w:val="left"/>
      <w:pPr>
        <w:ind w:left="5040" w:hanging="360"/>
      </w:pPr>
    </w:lvl>
    <w:lvl w:ilvl="7" w:tplc="8C669630">
      <w:start w:val="1"/>
      <w:numFmt w:val="bullet"/>
      <w:lvlText w:val="●"/>
      <w:lvlJc w:val="left"/>
      <w:pPr>
        <w:ind w:left="5760" w:hanging="360"/>
      </w:pPr>
    </w:lvl>
    <w:lvl w:ilvl="8" w:tplc="132E1258">
      <w:start w:val="1"/>
      <w:numFmt w:val="bullet"/>
      <w:lvlText w:val="●"/>
      <w:lvlJc w:val="left"/>
      <w:pPr>
        <w:ind w:left="6480" w:hanging="360"/>
      </w:pPr>
    </w:lvl>
  </w:abstractNum>
  <w:num w:numId="1" w16cid:durableId="584459998">
    <w:abstractNumId w:val="1"/>
    <w:lvlOverride w:ilvl="0">
      <w:startOverride w:val="1"/>
    </w:lvlOverride>
  </w:num>
  <w:num w:numId="2" w16cid:durableId="38634350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1E3"/>
    <w:rsid w:val="00381E99"/>
    <w:rsid w:val="0049416C"/>
    <w:rsid w:val="008821E3"/>
    <w:rsid w:val="00F6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135A2A"/>
  <w15:docId w15:val="{3117A56E-5EDE-B14B-A1B3-00A23E8D6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Cmsor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Cmsor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Cmsor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Cmsor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Cmsor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uiPriority w:val="10"/>
    <w:qFormat/>
    <w:rPr>
      <w:sz w:val="56"/>
      <w:szCs w:val="56"/>
    </w:rPr>
  </w:style>
  <w:style w:type="paragraph" w:customStyle="1" w:styleId="Kiemels21">
    <w:name w:val="Kiemelés 21"/>
    <w:qFormat/>
    <w:rPr>
      <w:b/>
      <w:bCs/>
    </w:rPr>
  </w:style>
  <w:style w:type="paragraph" w:styleId="Listaszerbekezds">
    <w:name w:val="List Paragraph"/>
    <w:qFormat/>
  </w:style>
  <w:style w:type="character" w:styleId="Hiperhivatkozs">
    <w:name w:val="Hyperlink"/>
    <w:uiPriority w:val="99"/>
    <w:unhideWhenUsed/>
    <w:rPr>
      <w:color w:val="0563C1"/>
      <w:u w:val="single"/>
    </w:rPr>
  </w:style>
  <w:style w:type="character" w:styleId="Lbjegyzet-hivatkozs">
    <w:name w:val="footnote reference"/>
    <w:uiPriority w:val="99"/>
    <w:semiHidden/>
    <w:unhideWhenUsed/>
    <w:rPr>
      <w:vertAlign w:val="superscript"/>
    </w:rPr>
  </w:style>
  <w:style w:type="paragraph" w:styleId="Lbjegyzetszveg">
    <w:name w:val="footnote text"/>
    <w:link w:val="LbjegyzetszvegChar"/>
    <w:uiPriority w:val="99"/>
    <w:semiHidden/>
    <w:unhideWhenUsed/>
  </w:style>
  <w:style w:type="character" w:customStyle="1" w:styleId="LbjegyzetszvegChar">
    <w:name w:val="Lábjegyzetszöveg Char"/>
    <w:link w:val="Lbjegyzetszveg"/>
    <w:uiPriority w:val="99"/>
    <w:semiHidden/>
    <w:unhideWhenUsed/>
    <w:rPr>
      <w:sz w:val="20"/>
      <w:szCs w:val="20"/>
    </w:rPr>
  </w:style>
  <w:style w:type="character" w:styleId="Vgjegyzet-hivatkozs">
    <w:name w:val="endnote reference"/>
    <w:uiPriority w:val="99"/>
    <w:semiHidden/>
    <w:unhideWhenUsed/>
    <w:rPr>
      <w:vertAlign w:val="superscript"/>
    </w:rPr>
  </w:style>
  <w:style w:type="paragraph" w:styleId="Vgjegyzetszvege">
    <w:name w:val="endnote text"/>
    <w:link w:val="VgjegyzetszvegeChar"/>
    <w:uiPriority w:val="99"/>
    <w:semiHidden/>
    <w:unhideWhenUsed/>
  </w:style>
  <w:style w:type="character" w:customStyle="1" w:styleId="VgjegyzetszvegeChar">
    <w:name w:val="Végjegyzet szövege Char"/>
    <w:link w:val="Vgjegyzetszveg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491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HU24967149205 ZENCHEMKft</cp:lastModifiedBy>
  <cp:revision>3</cp:revision>
  <dcterms:created xsi:type="dcterms:W3CDTF">2026-04-15T10:45:00Z</dcterms:created>
  <dcterms:modified xsi:type="dcterms:W3CDTF">2026-04-15T10:46:00Z</dcterms:modified>
</cp:coreProperties>
</file>